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1D3A" w14:textId="36B7A5BE" w:rsidR="00536DCB" w:rsidRDefault="00536DCB" w:rsidP="00C15015"/>
    <w:p w14:paraId="3E5E28BD" w14:textId="77777777" w:rsidR="00C15015" w:rsidRDefault="00C15015" w:rsidP="00C15015"/>
    <w:p w14:paraId="6855F569" w14:textId="77777777" w:rsidR="00536DCB" w:rsidRPr="008712EC" w:rsidRDefault="00536DCB" w:rsidP="00C15015"/>
    <w:p w14:paraId="353CFBCF" w14:textId="77777777" w:rsidR="00987283" w:rsidRDefault="00987283" w:rsidP="00C15015"/>
    <w:p w14:paraId="44B4B7F4" w14:textId="4A1C367C" w:rsidR="00536DCB" w:rsidRPr="00C15015" w:rsidRDefault="000D26FD" w:rsidP="00C15015">
      <w:pPr>
        <w:pStyle w:val="Title"/>
      </w:pPr>
      <w:bookmarkStart w:id="0" w:name="_Toc39229013"/>
      <w:r w:rsidRPr="00C15015">
        <w:t>GENIUS Testing Plan</w:t>
      </w:r>
      <w:bookmarkEnd w:id="0"/>
      <w:r w:rsidR="00E64DBD">
        <w:t xml:space="preserve"> – Plan Manager</w:t>
      </w:r>
    </w:p>
    <w:p w14:paraId="19809F97" w14:textId="38F4F4EB" w:rsidR="000D26FD" w:rsidRDefault="000D26FD" w:rsidP="000D26FD">
      <w:r w:rsidRPr="000D26FD">
        <w:t>The following test plan outlines the test items and features to be tested once functional training has been completed. It has been designed as only a guide and is provided in a format for editing to suit an individual organisation’s requirements.</w:t>
      </w:r>
    </w:p>
    <w:p w14:paraId="2864A853" w14:textId="77777777" w:rsidR="00C15015" w:rsidRPr="000D26FD" w:rsidRDefault="00C15015" w:rsidP="000D26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456"/>
      </w:tblGrid>
      <w:tr w:rsidR="00C15015" w14:paraId="28522E6E" w14:textId="77777777" w:rsidTr="000E007C">
        <w:tc>
          <w:tcPr>
            <w:tcW w:w="10456" w:type="dxa"/>
            <w:shd w:val="clear" w:color="auto" w:fill="F9F9F9"/>
            <w:vAlign w:val="center"/>
          </w:tcPr>
          <w:sdt>
            <w:sdtPr>
              <w:id w:val="1415823305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14:paraId="37C0C1FE" w14:textId="4080B970" w:rsidR="00C175EE" w:rsidRPr="00C175EE" w:rsidRDefault="00C175EE" w:rsidP="00C175EE">
                <w:pPr>
                  <w:pStyle w:val="TOC1"/>
                  <w:tabs>
                    <w:tab w:val="right" w:leader="dot" w:pos="10456"/>
                  </w:tabs>
                  <w:rPr>
                    <w:b/>
                    <w:bCs/>
                  </w:rPr>
                </w:pPr>
                <w:r w:rsidRPr="00C175EE">
                  <w:rPr>
                    <w:b/>
                    <w:bCs/>
                  </w:rPr>
                  <w:t>Contents</w:t>
                </w:r>
              </w:p>
              <w:p w14:paraId="70A8FC24" w14:textId="07D04BB8" w:rsidR="0009258D" w:rsidRDefault="00C15015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77259059" w:history="1">
                  <w:r w:rsidR="0009258D" w:rsidRPr="00DB1DEB">
                    <w:rPr>
                      <w:rStyle w:val="Hyperlink"/>
                      <w:noProof/>
                    </w:rPr>
                    <w:t>Test one – sending + signing service agreements</w:t>
                  </w:r>
                  <w:r w:rsidR="0009258D">
                    <w:rPr>
                      <w:noProof/>
                      <w:webHidden/>
                    </w:rPr>
                    <w:tab/>
                  </w:r>
                  <w:r w:rsidR="0009258D">
                    <w:rPr>
                      <w:noProof/>
                      <w:webHidden/>
                    </w:rPr>
                    <w:fldChar w:fldCharType="begin"/>
                  </w:r>
                  <w:r w:rsidR="0009258D">
                    <w:rPr>
                      <w:noProof/>
                      <w:webHidden/>
                    </w:rPr>
                    <w:instrText xml:space="preserve"> PAGEREF _Toc77259059 \h </w:instrText>
                  </w:r>
                  <w:r w:rsidR="0009258D">
                    <w:rPr>
                      <w:noProof/>
                      <w:webHidden/>
                    </w:rPr>
                  </w:r>
                  <w:r w:rsidR="0009258D">
                    <w:rPr>
                      <w:noProof/>
                      <w:webHidden/>
                    </w:rPr>
                    <w:fldChar w:fldCharType="separate"/>
                  </w:r>
                  <w:r w:rsidR="0009258D">
                    <w:rPr>
                      <w:noProof/>
                      <w:webHidden/>
                    </w:rPr>
                    <w:t>1</w:t>
                  </w:r>
                  <w:r w:rsidR="0009258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DDDDB2E" w14:textId="178361B7" w:rsidR="0009258D" w:rsidRDefault="00E64DBD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77259060" w:history="1">
                  <w:r w:rsidR="0009258D" w:rsidRPr="00DB1DEB">
                    <w:rPr>
                      <w:rStyle w:val="Hyperlink"/>
                      <w:noProof/>
                    </w:rPr>
                    <w:t>Test two – managing plan managed CLAIMS</w:t>
                  </w:r>
                  <w:r w:rsidR="0009258D">
                    <w:rPr>
                      <w:noProof/>
                      <w:webHidden/>
                    </w:rPr>
                    <w:tab/>
                  </w:r>
                  <w:r w:rsidR="0009258D">
                    <w:rPr>
                      <w:noProof/>
                      <w:webHidden/>
                    </w:rPr>
                    <w:fldChar w:fldCharType="begin"/>
                  </w:r>
                  <w:r w:rsidR="0009258D">
                    <w:rPr>
                      <w:noProof/>
                      <w:webHidden/>
                    </w:rPr>
                    <w:instrText xml:space="preserve"> PAGEREF _Toc77259060 \h </w:instrText>
                  </w:r>
                  <w:r w:rsidR="0009258D">
                    <w:rPr>
                      <w:noProof/>
                      <w:webHidden/>
                    </w:rPr>
                  </w:r>
                  <w:r w:rsidR="0009258D">
                    <w:rPr>
                      <w:noProof/>
                      <w:webHidden/>
                    </w:rPr>
                    <w:fldChar w:fldCharType="separate"/>
                  </w:r>
                  <w:r w:rsidR="0009258D">
                    <w:rPr>
                      <w:noProof/>
                      <w:webHidden/>
                    </w:rPr>
                    <w:t>1</w:t>
                  </w:r>
                  <w:r w:rsidR="0009258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32E2EFA" w14:textId="06F113FB" w:rsidR="0009258D" w:rsidRDefault="00E64DBD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77259061" w:history="1">
                  <w:r w:rsidR="0009258D" w:rsidRPr="00DB1DEB">
                    <w:rPr>
                      <w:rStyle w:val="Hyperlink"/>
                      <w:noProof/>
                    </w:rPr>
                    <w:t>Test three – managing invoices to NDIA</w:t>
                  </w:r>
                  <w:r w:rsidR="0009258D">
                    <w:rPr>
                      <w:noProof/>
                      <w:webHidden/>
                    </w:rPr>
                    <w:tab/>
                  </w:r>
                  <w:r w:rsidR="0009258D">
                    <w:rPr>
                      <w:noProof/>
                      <w:webHidden/>
                    </w:rPr>
                    <w:fldChar w:fldCharType="begin"/>
                  </w:r>
                  <w:r w:rsidR="0009258D">
                    <w:rPr>
                      <w:noProof/>
                      <w:webHidden/>
                    </w:rPr>
                    <w:instrText xml:space="preserve"> PAGEREF _Toc77259061 \h </w:instrText>
                  </w:r>
                  <w:r w:rsidR="0009258D">
                    <w:rPr>
                      <w:noProof/>
                      <w:webHidden/>
                    </w:rPr>
                  </w:r>
                  <w:r w:rsidR="0009258D">
                    <w:rPr>
                      <w:noProof/>
                      <w:webHidden/>
                    </w:rPr>
                    <w:fldChar w:fldCharType="separate"/>
                  </w:r>
                  <w:r w:rsidR="0009258D">
                    <w:rPr>
                      <w:noProof/>
                      <w:webHidden/>
                    </w:rPr>
                    <w:t>3</w:t>
                  </w:r>
                  <w:r w:rsidR="0009258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DCD20A8" w14:textId="47E20C31" w:rsidR="0009258D" w:rsidRDefault="00E64DBD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77259062" w:history="1">
                  <w:r w:rsidR="0009258D" w:rsidRPr="00DB1DEB">
                    <w:rPr>
                      <w:rStyle w:val="Hyperlink"/>
                      <w:noProof/>
                      <w:lang w:val="en-US"/>
                    </w:rPr>
                    <w:t>Test four – managing engagements</w:t>
                  </w:r>
                  <w:r w:rsidR="0009258D">
                    <w:rPr>
                      <w:noProof/>
                      <w:webHidden/>
                    </w:rPr>
                    <w:tab/>
                  </w:r>
                  <w:r w:rsidR="0009258D">
                    <w:rPr>
                      <w:noProof/>
                      <w:webHidden/>
                    </w:rPr>
                    <w:fldChar w:fldCharType="begin"/>
                  </w:r>
                  <w:r w:rsidR="0009258D">
                    <w:rPr>
                      <w:noProof/>
                      <w:webHidden/>
                    </w:rPr>
                    <w:instrText xml:space="preserve"> PAGEREF _Toc77259062 \h </w:instrText>
                  </w:r>
                  <w:r w:rsidR="0009258D">
                    <w:rPr>
                      <w:noProof/>
                      <w:webHidden/>
                    </w:rPr>
                  </w:r>
                  <w:r w:rsidR="0009258D">
                    <w:rPr>
                      <w:noProof/>
                      <w:webHidden/>
                    </w:rPr>
                    <w:fldChar w:fldCharType="separate"/>
                  </w:r>
                  <w:r w:rsidR="0009258D">
                    <w:rPr>
                      <w:noProof/>
                      <w:webHidden/>
                    </w:rPr>
                    <w:t>4</w:t>
                  </w:r>
                  <w:r w:rsidR="0009258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F123398" w14:textId="416AC631" w:rsidR="00C15015" w:rsidRDefault="00C15015" w:rsidP="000E007C">
                <w:pPr>
                  <w:pStyle w:val="TOC1"/>
                  <w:tabs>
                    <w:tab w:val="right" w:leader="dot" w:pos="10456"/>
                  </w:tabs>
                </w:pPr>
                <w:r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</w:tc>
      </w:tr>
    </w:tbl>
    <w:p w14:paraId="0B635D73" w14:textId="77777777" w:rsidR="00536DCB" w:rsidRPr="00ED40E2" w:rsidRDefault="00536DCB" w:rsidP="000D26FD">
      <w:pPr>
        <w:pStyle w:val="Heading2"/>
      </w:pPr>
    </w:p>
    <w:p w14:paraId="7E04BAB9" w14:textId="0A58B029" w:rsidR="00536DCB" w:rsidRPr="00C15015" w:rsidRDefault="00C15015" w:rsidP="00C15015">
      <w:pPr>
        <w:pStyle w:val="Heading1"/>
      </w:pPr>
      <w:bookmarkStart w:id="1" w:name="_Toc77259059"/>
      <w:r w:rsidRPr="00C15015">
        <w:t>Test one – sending + signing service agreements</w:t>
      </w:r>
      <w:bookmarkEnd w:id="1"/>
      <w:r w:rsidRPr="00C15015">
        <w:t xml:space="preserve">  </w:t>
      </w:r>
    </w:p>
    <w:p w14:paraId="19F08CD4" w14:textId="4DD636F1" w:rsidR="000D26FD" w:rsidRPr="00A47BE4" w:rsidRDefault="000D26FD" w:rsidP="000D26FD">
      <w:pPr>
        <w:rPr>
          <w:b/>
          <w:bCs/>
        </w:rPr>
      </w:pPr>
      <w:r w:rsidRPr="00A47BE4">
        <w:rPr>
          <w:b/>
          <w:bCs/>
        </w:rPr>
        <w:t>To test sending + signing a service agreement</w:t>
      </w:r>
    </w:p>
    <w:p w14:paraId="73067769" w14:textId="720E9BCF" w:rsidR="000D26FD" w:rsidRPr="000D26FD" w:rsidRDefault="000D26FD" w:rsidP="000D26FD">
      <w:pPr>
        <w:pStyle w:val="ListParagraph"/>
      </w:pPr>
      <w:r w:rsidRPr="000D26FD">
        <w:t>Access your GENIUS client engagement</w:t>
      </w:r>
    </w:p>
    <w:p w14:paraId="5A1FDF85" w14:textId="77777777" w:rsidR="000D26FD" w:rsidRPr="000D26FD" w:rsidRDefault="000D26FD" w:rsidP="000D26FD">
      <w:pPr>
        <w:pStyle w:val="ListParagraph"/>
      </w:pPr>
      <w:r w:rsidRPr="000D26FD">
        <w:t>Select ‘Edit’</w:t>
      </w:r>
    </w:p>
    <w:p w14:paraId="13CECC35" w14:textId="77777777" w:rsidR="000D26FD" w:rsidRPr="000D26FD" w:rsidRDefault="000D26FD" w:rsidP="000D26FD">
      <w:pPr>
        <w:pStyle w:val="ListParagraph"/>
      </w:pPr>
      <w:r w:rsidRPr="000D26FD">
        <w:t xml:space="preserve">Expand ‘Service Agreement’ </w:t>
      </w:r>
    </w:p>
    <w:p w14:paraId="7F7CCD64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‘Send agreement’</w:t>
      </w:r>
    </w:p>
    <w:p w14:paraId="71E061BF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service agreement template</w:t>
      </w:r>
    </w:p>
    <w:p w14:paraId="4812D64B" w14:textId="08DCFA4B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‘Client/Representative’</w:t>
      </w:r>
    </w:p>
    <w:p w14:paraId="15B3E978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Click ‘Send’</w:t>
      </w:r>
    </w:p>
    <w:p w14:paraId="32105B7D" w14:textId="77777777" w:rsidR="000D26FD" w:rsidRPr="000D26FD" w:rsidRDefault="000D26FD" w:rsidP="000D26FD">
      <w:pPr>
        <w:pStyle w:val="ListParagraph"/>
      </w:pPr>
      <w:r w:rsidRPr="000D26FD">
        <w:t>This will open the electronic signature form</w:t>
      </w:r>
    </w:p>
    <w:p w14:paraId="38929B69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‘Get started’</w:t>
      </w:r>
    </w:p>
    <w:p w14:paraId="6B60CC2E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 xml:space="preserve">Select ‘Click to sign’ </w:t>
      </w:r>
    </w:p>
    <w:p w14:paraId="7B85F406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Insert signature</w:t>
      </w:r>
    </w:p>
    <w:p w14:paraId="5CEF78FF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‘Continue’ + ‘Confirm</w:t>
      </w:r>
    </w:p>
    <w:p w14:paraId="6A01C15A" w14:textId="77777777" w:rsidR="000D26FD" w:rsidRPr="000D26FD" w:rsidRDefault="000D26FD" w:rsidP="000D26FD">
      <w:pPr>
        <w:pStyle w:val="ListParagraph"/>
      </w:pPr>
      <w:r w:rsidRPr="000D26FD">
        <w:t>Upon signing, service agreement will send to the recipient for signing</w:t>
      </w:r>
    </w:p>
    <w:p w14:paraId="6063770E" w14:textId="5C61F677" w:rsidR="000D26FD" w:rsidRPr="000D26FD" w:rsidRDefault="000D26FD" w:rsidP="000D26FD">
      <w:pPr>
        <w:pStyle w:val="ListParagraph"/>
      </w:pPr>
      <w:r w:rsidRPr="000D26FD">
        <w:t xml:space="preserve">Recipient opens the form </w:t>
      </w:r>
      <w:r w:rsidR="007F4909">
        <w:t>+</w:t>
      </w:r>
      <w:r w:rsidRPr="000D26FD">
        <w:t xml:space="preserve"> signs from the email sent to them</w:t>
      </w:r>
    </w:p>
    <w:p w14:paraId="5FB5BA2B" w14:textId="595D43DD" w:rsidR="00ED40E2" w:rsidRDefault="00ED40E2" w:rsidP="000D26FD"/>
    <w:p w14:paraId="0B58080C" w14:textId="083C4488" w:rsidR="0009258D" w:rsidRDefault="0009258D" w:rsidP="0009258D">
      <w:pPr>
        <w:pStyle w:val="Heading1"/>
      </w:pPr>
      <w:bookmarkStart w:id="2" w:name="_Toc39229190"/>
      <w:bookmarkStart w:id="3" w:name="_Toc77259060"/>
      <w:r>
        <w:t xml:space="preserve">Test two – managing plan managed </w:t>
      </w:r>
      <w:bookmarkEnd w:id="2"/>
      <w:r>
        <w:t>CLAIMS</w:t>
      </w:r>
      <w:bookmarkEnd w:id="3"/>
    </w:p>
    <w:p w14:paraId="4B39649D" w14:textId="77777777" w:rsidR="0009258D" w:rsidRDefault="0009258D" w:rsidP="0009258D">
      <w:pPr>
        <w:rPr>
          <w:b/>
          <w:bCs/>
        </w:rPr>
      </w:pPr>
      <w:r>
        <w:rPr>
          <w:b/>
          <w:bCs/>
        </w:rPr>
        <w:t>Steps</w:t>
      </w:r>
    </w:p>
    <w:p w14:paraId="73D5B3F9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t>Upload provider invoice + approval process</w:t>
      </w:r>
    </w:p>
    <w:p w14:paraId="68664899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t>Archiving provider invoices</w:t>
      </w:r>
    </w:p>
    <w:p w14:paraId="36FBFA36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lastRenderedPageBreak/>
        <w:t xml:space="preserve">Generate a plan managed </w:t>
      </w:r>
      <w:proofErr w:type="gramStart"/>
      <w:r>
        <w:t>claim</w:t>
      </w:r>
      <w:proofErr w:type="gramEnd"/>
    </w:p>
    <w:p w14:paraId="7BBAC148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t xml:space="preserve">Generate bulk </w:t>
      </w:r>
      <w:proofErr w:type="gramStart"/>
      <w:r>
        <w:t>upload</w:t>
      </w:r>
      <w:proofErr w:type="gramEnd"/>
    </w:p>
    <w:p w14:paraId="4695D4ED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t xml:space="preserve">Reconcile </w:t>
      </w:r>
      <w:proofErr w:type="gramStart"/>
      <w:r>
        <w:t>claim</w:t>
      </w:r>
      <w:proofErr w:type="gramEnd"/>
    </w:p>
    <w:p w14:paraId="7D1665FB" w14:textId="77777777" w:rsidR="0009258D" w:rsidRDefault="0009258D" w:rsidP="0009258D">
      <w:pPr>
        <w:pStyle w:val="ListParagraph"/>
        <w:numPr>
          <w:ilvl w:val="0"/>
          <w:numId w:val="28"/>
        </w:numPr>
      </w:pPr>
      <w:r>
        <w:t>Sync claim</w:t>
      </w:r>
    </w:p>
    <w:p w14:paraId="5F533EE0" w14:textId="77777777" w:rsidR="0009258D" w:rsidRDefault="0009258D" w:rsidP="0009258D"/>
    <w:p w14:paraId="179FF869" w14:textId="77777777" w:rsidR="0009258D" w:rsidRDefault="0009258D" w:rsidP="0009258D">
      <w:pPr>
        <w:rPr>
          <w:b/>
          <w:bCs/>
        </w:rPr>
      </w:pPr>
      <w:r>
        <w:rPr>
          <w:b/>
          <w:bCs/>
        </w:rPr>
        <w:t>To test managing plan managed claims</w:t>
      </w:r>
    </w:p>
    <w:p w14:paraId="6F09903C" w14:textId="77777777" w:rsidR="0009258D" w:rsidRDefault="0009258D" w:rsidP="0009258D">
      <w:pPr>
        <w:pStyle w:val="ListParagraph"/>
        <w:numPr>
          <w:ilvl w:val="0"/>
          <w:numId w:val="29"/>
        </w:numPr>
      </w:pPr>
      <w:r>
        <w:t xml:space="preserve">Add provider invoice to ‘Manage provider </w:t>
      </w:r>
      <w:proofErr w:type="gramStart"/>
      <w:r>
        <w:t>invoices’</w:t>
      </w:r>
      <w:proofErr w:type="gramEnd"/>
    </w:p>
    <w:p w14:paraId="5CEF418F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‘Add provider </w:t>
      </w:r>
      <w:proofErr w:type="gramStart"/>
      <w:r>
        <w:t>invoice’</w:t>
      </w:r>
      <w:proofErr w:type="gramEnd"/>
    </w:p>
    <w:p w14:paraId="61B2FD37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Enter name of </w:t>
      </w:r>
      <w:proofErr w:type="gramStart"/>
      <w:r>
        <w:t>client</w:t>
      </w:r>
      <w:proofErr w:type="gramEnd"/>
    </w:p>
    <w:p w14:paraId="2AA900E5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Enter provider invoice reference #</w:t>
      </w:r>
    </w:p>
    <w:p w14:paraId="309429D5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Enter name of </w:t>
      </w:r>
      <w:proofErr w:type="gramStart"/>
      <w:r>
        <w:t>provider</w:t>
      </w:r>
      <w:proofErr w:type="gramEnd"/>
    </w:p>
    <w:p w14:paraId="3F15A5A6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Upload provider invoice file</w:t>
      </w:r>
    </w:p>
    <w:p w14:paraId="3C809FE8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(Optional) Add claim </w:t>
      </w:r>
      <w:proofErr w:type="gramStart"/>
      <w:r>
        <w:t>notes</w:t>
      </w:r>
      <w:proofErr w:type="gramEnd"/>
    </w:p>
    <w:p w14:paraId="2D834F83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Approve the provider </w:t>
      </w:r>
      <w:proofErr w:type="gramStart"/>
      <w:r>
        <w:t>invoice</w:t>
      </w:r>
      <w:proofErr w:type="gramEnd"/>
    </w:p>
    <w:p w14:paraId="218E3254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In plan managed claim to NDIA, select ‘Create </w:t>
      </w:r>
      <w:proofErr w:type="gramStart"/>
      <w:r>
        <w:t>claim’</w:t>
      </w:r>
      <w:proofErr w:type="gramEnd"/>
    </w:p>
    <w:p w14:paraId="672D7CE8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the approved provider </w:t>
      </w:r>
      <w:proofErr w:type="gramStart"/>
      <w:r>
        <w:t>invoice</w:t>
      </w:r>
      <w:proofErr w:type="gramEnd"/>
    </w:p>
    <w:p w14:paraId="571DB98E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Details from the provider invoice will automatically populate, </w:t>
      </w:r>
      <w:proofErr w:type="gramStart"/>
      <w:r>
        <w:t>e.g.</w:t>
      </w:r>
      <w:proofErr w:type="gramEnd"/>
      <w:r>
        <w:t xml:space="preserve"> provider name + invoice reference</w:t>
      </w:r>
    </w:p>
    <w:p w14:paraId="2A645E4B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Enter start + end </w:t>
      </w:r>
      <w:proofErr w:type="gramStart"/>
      <w:r>
        <w:t>period</w:t>
      </w:r>
      <w:proofErr w:type="gramEnd"/>
    </w:p>
    <w:p w14:paraId="678237B0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Enter due date (NB: leave this empty to create a draft bill when exporting to Xero/MYOB)</w:t>
      </w:r>
    </w:p>
    <w:p w14:paraId="099F4FFB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price </w:t>
      </w:r>
      <w:proofErr w:type="gramStart"/>
      <w:r>
        <w:t>book</w:t>
      </w:r>
      <w:proofErr w:type="gramEnd"/>
    </w:p>
    <w:p w14:paraId="3FCBF905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the item </w:t>
      </w:r>
      <w:proofErr w:type="gramStart"/>
      <w:r>
        <w:t>code</w:t>
      </w:r>
      <w:proofErr w:type="gramEnd"/>
    </w:p>
    <w:p w14:paraId="0F1D0E6F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Enter </w:t>
      </w:r>
      <w:proofErr w:type="gramStart"/>
      <w:r>
        <w:t>quantity</w:t>
      </w:r>
      <w:proofErr w:type="gramEnd"/>
    </w:p>
    <w:p w14:paraId="68BF7517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Click ‘Save’</w:t>
      </w:r>
    </w:p>
    <w:p w14:paraId="13FBD91C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Approve the </w:t>
      </w:r>
      <w:proofErr w:type="gramStart"/>
      <w:r>
        <w:t>claim</w:t>
      </w:r>
      <w:proofErr w:type="gramEnd"/>
    </w:p>
    <w:p w14:paraId="3FC4D446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Approved claims will be automatically added to the bulk upload file when it is </w:t>
      </w:r>
      <w:proofErr w:type="gramStart"/>
      <w:r>
        <w:t>generated</w:t>
      </w:r>
      <w:proofErr w:type="gramEnd"/>
    </w:p>
    <w:p w14:paraId="7D1057BE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Generate bulk upload </w:t>
      </w:r>
      <w:proofErr w:type="gramStart"/>
      <w:r>
        <w:t>file</w:t>
      </w:r>
      <w:proofErr w:type="gramEnd"/>
    </w:p>
    <w:p w14:paraId="77031DD0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‘Generate report’</w:t>
      </w:r>
    </w:p>
    <w:p w14:paraId="4D9BB643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‘NDIS Bulk Upload File’ </w:t>
      </w:r>
    </w:p>
    <w:p w14:paraId="69AC125C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‘Generate’</w:t>
      </w:r>
    </w:p>
    <w:p w14:paraId="09495474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NB: Do not change the name of this file. The bulk upload will generate with a filename convention YYYYMMDD000000.CSV.</w:t>
      </w:r>
    </w:p>
    <w:p w14:paraId="5D39915F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Upload the NDIS Bulk Upload file to the NDIA </w:t>
      </w:r>
      <w:proofErr w:type="gramStart"/>
      <w:r>
        <w:t>Portal</w:t>
      </w:r>
      <w:proofErr w:type="gramEnd"/>
    </w:p>
    <w:p w14:paraId="048AE24D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Once the bulk upload is complete, the NDIA should provide a Payee Payment Remittance Advice within 1-5 business </w:t>
      </w:r>
      <w:proofErr w:type="gramStart"/>
      <w:r>
        <w:t>days</w:t>
      </w:r>
      <w:proofErr w:type="gramEnd"/>
    </w:p>
    <w:p w14:paraId="5F184FF4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The remittance advice will be used for reconciling payments in </w:t>
      </w:r>
      <w:proofErr w:type="gramStart"/>
      <w:r>
        <w:t>GENIUS</w:t>
      </w:r>
      <w:proofErr w:type="gramEnd"/>
    </w:p>
    <w:p w14:paraId="42C03562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 xml:space="preserve">Upon receiving Payee Payment Remittance Advice CSV from the NDIA, return to </w:t>
      </w:r>
      <w:proofErr w:type="gramStart"/>
      <w:r>
        <w:t>GENIUS</w:t>
      </w:r>
      <w:proofErr w:type="gramEnd"/>
    </w:p>
    <w:p w14:paraId="62CCC019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‘Generate report’</w:t>
      </w:r>
    </w:p>
    <w:p w14:paraId="63F27491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‘NDIA Reconciliation Report’</w:t>
      </w:r>
    </w:p>
    <w:p w14:paraId="676ED7AF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‘Choose file’ </w:t>
      </w:r>
    </w:p>
    <w:p w14:paraId="22553BD4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the Payee Payment Remittance Advice CSV file</w:t>
      </w:r>
    </w:p>
    <w:p w14:paraId="3AE4F308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‘Generate’</w:t>
      </w:r>
    </w:p>
    <w:p w14:paraId="7C4C4A87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>On selecting ‘Generate’ the reconciliation is complete and a reconciliation results report will be generated</w:t>
      </w:r>
    </w:p>
    <w:p w14:paraId="15D407F8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Open the Reconciliation results </w:t>
      </w:r>
      <w:proofErr w:type="gramStart"/>
      <w:r>
        <w:t>report</w:t>
      </w:r>
      <w:proofErr w:type="gramEnd"/>
    </w:p>
    <w:p w14:paraId="0242705E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If the claim was fully paid, column Q will show ‘</w:t>
      </w:r>
      <w:proofErr w:type="gramStart"/>
      <w:r>
        <w:t>TRUE’</w:t>
      </w:r>
      <w:proofErr w:type="gramEnd"/>
    </w:p>
    <w:p w14:paraId="49DD6D43" w14:textId="77777777" w:rsidR="0009258D" w:rsidRDefault="0009258D" w:rsidP="0009258D">
      <w:pPr>
        <w:pStyle w:val="ListParagraph"/>
        <w:numPr>
          <w:ilvl w:val="2"/>
          <w:numId w:val="27"/>
        </w:numPr>
      </w:pPr>
      <w:r>
        <w:t xml:space="preserve">These claims will be treated as ‘NDIA </w:t>
      </w:r>
      <w:proofErr w:type="gramStart"/>
      <w:r>
        <w:t>Reconciled’</w:t>
      </w:r>
      <w:proofErr w:type="gramEnd"/>
    </w:p>
    <w:p w14:paraId="4EB57623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If the claim was partially paid, column Q will show ‘</w:t>
      </w:r>
      <w:proofErr w:type="gramStart"/>
      <w:r>
        <w:t>FALSE’</w:t>
      </w:r>
      <w:proofErr w:type="gramEnd"/>
    </w:p>
    <w:p w14:paraId="2282028B" w14:textId="77777777" w:rsidR="0009258D" w:rsidRDefault="0009258D" w:rsidP="0009258D">
      <w:pPr>
        <w:pStyle w:val="ListParagraph"/>
        <w:numPr>
          <w:ilvl w:val="2"/>
          <w:numId w:val="27"/>
        </w:numPr>
      </w:pPr>
      <w:r>
        <w:t xml:space="preserve">These claims will be treated as ‘NDIA Claimed + </w:t>
      </w:r>
      <w:proofErr w:type="gramStart"/>
      <w:r>
        <w:t>Gap’</w:t>
      </w:r>
      <w:proofErr w:type="gramEnd"/>
    </w:p>
    <w:p w14:paraId="70A86290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If the claim was not recognized as a GENIUS claim, column Q will remain </w:t>
      </w:r>
      <w:proofErr w:type="gramStart"/>
      <w:r>
        <w:t>blank</w:t>
      </w:r>
      <w:proofErr w:type="gramEnd"/>
    </w:p>
    <w:p w14:paraId="06DA26E0" w14:textId="77777777" w:rsidR="0009258D" w:rsidRDefault="0009258D" w:rsidP="0009258D">
      <w:pPr>
        <w:pStyle w:val="ListParagraph"/>
        <w:numPr>
          <w:ilvl w:val="2"/>
          <w:numId w:val="27"/>
        </w:numPr>
      </w:pPr>
      <w:r>
        <w:t xml:space="preserve">This commonly occurs if the bulk upload filename was changed prior to uploading to the </w:t>
      </w:r>
      <w:proofErr w:type="gramStart"/>
      <w:r>
        <w:t>portal</w:t>
      </w:r>
      <w:proofErr w:type="gramEnd"/>
    </w:p>
    <w:p w14:paraId="7A121CE3" w14:textId="22428B13" w:rsidR="0009258D" w:rsidRDefault="0009258D" w:rsidP="0009258D">
      <w:pPr>
        <w:ind w:left="720" w:firstLine="720"/>
      </w:pPr>
      <w:r>
        <w:rPr>
          <w:noProof/>
        </w:rPr>
        <w:lastRenderedPageBreak/>
        <w:drawing>
          <wp:inline distT="0" distB="0" distL="0" distR="0" wp14:anchorId="675A3960" wp14:editId="460E00D3">
            <wp:extent cx="57340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358A" w14:textId="77777777" w:rsidR="0009258D" w:rsidRDefault="0009258D" w:rsidP="0009258D">
      <w:pPr>
        <w:pStyle w:val="ListParagraph"/>
        <w:numPr>
          <w:ilvl w:val="0"/>
          <w:numId w:val="27"/>
        </w:numPr>
      </w:pPr>
      <w:r>
        <w:t>Once reconciled, the claim can be synced to MYOB/</w:t>
      </w:r>
      <w:proofErr w:type="gramStart"/>
      <w:r>
        <w:t>Xero</w:t>
      </w:r>
      <w:proofErr w:type="gramEnd"/>
    </w:p>
    <w:p w14:paraId="1171B964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 xml:space="preserve">Select the </w:t>
      </w:r>
      <w:proofErr w:type="gramStart"/>
      <w:r>
        <w:t>claim</w:t>
      </w:r>
      <w:proofErr w:type="gramEnd"/>
    </w:p>
    <w:p w14:paraId="52E1E507" w14:textId="77777777" w:rsidR="0009258D" w:rsidRDefault="0009258D" w:rsidP="0009258D">
      <w:pPr>
        <w:pStyle w:val="ListParagraph"/>
        <w:numPr>
          <w:ilvl w:val="1"/>
          <w:numId w:val="27"/>
        </w:numPr>
      </w:pPr>
      <w:r>
        <w:t>Select ‘Sync selected’</w:t>
      </w:r>
    </w:p>
    <w:p w14:paraId="30DBC678" w14:textId="7831AD8C" w:rsidR="0009258D" w:rsidRDefault="0009258D" w:rsidP="0009258D">
      <w:pPr>
        <w:pStyle w:val="ListParagraph"/>
        <w:numPr>
          <w:ilvl w:val="0"/>
          <w:numId w:val="0"/>
        </w:numPr>
        <w:ind w:left="720"/>
      </w:pPr>
    </w:p>
    <w:p w14:paraId="24DBC2D5" w14:textId="77777777" w:rsidR="0009258D" w:rsidRDefault="0009258D" w:rsidP="0009258D">
      <w:pPr>
        <w:pStyle w:val="ListParagraph"/>
        <w:numPr>
          <w:ilvl w:val="0"/>
          <w:numId w:val="0"/>
        </w:numPr>
        <w:ind w:left="720"/>
      </w:pPr>
    </w:p>
    <w:p w14:paraId="4B87470E" w14:textId="4C0E9417" w:rsidR="00A47BE4" w:rsidRDefault="00A47BE4" w:rsidP="00C15015">
      <w:pPr>
        <w:pStyle w:val="Heading1"/>
      </w:pPr>
      <w:bookmarkStart w:id="4" w:name="_Toc77259061"/>
      <w:r>
        <w:t>Test three – managing invoices to NDIA</w:t>
      </w:r>
      <w:bookmarkEnd w:id="4"/>
    </w:p>
    <w:p w14:paraId="2736213B" w14:textId="77777777" w:rsidR="00A47BE4" w:rsidRPr="00E6427C" w:rsidRDefault="00A47BE4" w:rsidP="00A47BE4">
      <w:pPr>
        <w:rPr>
          <w:b/>
          <w:bCs/>
          <w:lang w:val="en-US"/>
        </w:rPr>
      </w:pPr>
      <w:r w:rsidRPr="00E6427C">
        <w:rPr>
          <w:b/>
          <w:bCs/>
          <w:lang w:val="en-US"/>
        </w:rPr>
        <w:t xml:space="preserve">Steps </w:t>
      </w:r>
    </w:p>
    <w:p w14:paraId="62A5A74D" w14:textId="1E4CC89A" w:rsidR="00A47BE4" w:rsidRPr="00E6427C" w:rsidRDefault="00A47BE4" w:rsidP="00A47BE4">
      <w:pPr>
        <w:rPr>
          <w:lang w:val="en-US"/>
        </w:rPr>
      </w:pPr>
      <w:r>
        <w:rPr>
          <w:lang w:val="en-US"/>
        </w:rPr>
        <w:t xml:space="preserve">There are a number of different types of invoices created in the NDIA invoice </w:t>
      </w:r>
      <w:proofErr w:type="gramStart"/>
      <w:r>
        <w:rPr>
          <w:lang w:val="en-US"/>
        </w:rPr>
        <w:t>panel :</w:t>
      </w:r>
      <w:proofErr w:type="gramEnd"/>
    </w:p>
    <w:p w14:paraId="08103122" w14:textId="0C427423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Create a one - off invoice</w:t>
      </w:r>
      <w:r w:rsidR="00C434B0">
        <w:rPr>
          <w:lang w:val="en-US"/>
        </w:rPr>
        <w:t xml:space="preserve"> (Plan managed set-up fee)</w:t>
      </w:r>
    </w:p>
    <w:p w14:paraId="70399800" w14:textId="75547AB5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Create a recurring </w:t>
      </w:r>
      <w:proofErr w:type="gramStart"/>
      <w:r>
        <w:rPr>
          <w:lang w:val="en-US"/>
        </w:rPr>
        <w:t>invoice</w:t>
      </w:r>
      <w:r w:rsidR="00C434B0">
        <w:rPr>
          <w:lang w:val="en-US"/>
        </w:rPr>
        <w:t xml:space="preserve">  (</w:t>
      </w:r>
      <w:proofErr w:type="gramEnd"/>
      <w:r w:rsidR="00C434B0">
        <w:rPr>
          <w:lang w:val="en-US"/>
        </w:rPr>
        <w:t xml:space="preserve"> Plan managed monthly </w:t>
      </w:r>
      <w:proofErr w:type="spellStart"/>
      <w:r w:rsidR="00C434B0">
        <w:rPr>
          <w:lang w:val="en-US"/>
        </w:rPr>
        <w:t>adminsitartion</w:t>
      </w:r>
      <w:proofErr w:type="spellEnd"/>
      <w:r w:rsidR="00C434B0">
        <w:rPr>
          <w:lang w:val="en-US"/>
        </w:rPr>
        <w:t xml:space="preserve"> fee)</w:t>
      </w:r>
    </w:p>
    <w:p w14:paraId="6607829A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Generate bulk upload</w:t>
      </w:r>
    </w:p>
    <w:p w14:paraId="492A4575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Reconcile invoice</w:t>
      </w:r>
    </w:p>
    <w:p w14:paraId="75B7687A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Sync invoice</w:t>
      </w:r>
    </w:p>
    <w:p w14:paraId="66540939" w14:textId="652E3652" w:rsidR="00A47BE4" w:rsidRDefault="00A47BE4" w:rsidP="00A47BE4"/>
    <w:p w14:paraId="37E2AC65" w14:textId="74BEEC90" w:rsidR="00A47BE4" w:rsidRPr="00A47BE4" w:rsidRDefault="00A47BE4" w:rsidP="00A47BE4">
      <w:pPr>
        <w:rPr>
          <w:b/>
          <w:bCs/>
        </w:rPr>
      </w:pPr>
      <w:r w:rsidRPr="00A47BE4">
        <w:rPr>
          <w:b/>
          <w:bCs/>
        </w:rPr>
        <w:t>To test managing invoices to NDIA managed claims</w:t>
      </w:r>
    </w:p>
    <w:p w14:paraId="0DFC6FC4" w14:textId="363F6992" w:rsidR="00A47BE4" w:rsidRDefault="00A47BE4" w:rsidP="00A47BE4">
      <w:pPr>
        <w:pStyle w:val="ListParagraph"/>
        <w:numPr>
          <w:ilvl w:val="0"/>
          <w:numId w:val="21"/>
        </w:numPr>
      </w:pPr>
      <w:r>
        <w:t>In Invoice to NDIA, select ‘Create invoice’</w:t>
      </w:r>
    </w:p>
    <w:p w14:paraId="28587A36" w14:textId="39C1DDB5" w:rsidR="00A47BE4" w:rsidRDefault="00A47BE4" w:rsidP="00A47BE4">
      <w:pPr>
        <w:pStyle w:val="ListParagraph"/>
        <w:numPr>
          <w:ilvl w:val="1"/>
          <w:numId w:val="21"/>
        </w:numPr>
      </w:pPr>
      <w:r>
        <w:t>Select the client</w:t>
      </w:r>
    </w:p>
    <w:p w14:paraId="65553272" w14:textId="413B72B4" w:rsidR="00A47BE4" w:rsidRDefault="00A47BE4" w:rsidP="00A47BE4">
      <w:pPr>
        <w:pStyle w:val="ListParagraph"/>
        <w:numPr>
          <w:ilvl w:val="1"/>
          <w:numId w:val="21"/>
        </w:numPr>
      </w:pPr>
      <w:r>
        <w:t>Enter start + end period</w:t>
      </w:r>
    </w:p>
    <w:p w14:paraId="107D2E89" w14:textId="0D1736B1" w:rsidR="00A47BE4" w:rsidRDefault="00A47BE4" w:rsidP="00A47BE4">
      <w:pPr>
        <w:pStyle w:val="ListParagraph"/>
        <w:numPr>
          <w:ilvl w:val="1"/>
          <w:numId w:val="21"/>
        </w:numPr>
      </w:pPr>
      <w:r>
        <w:t>Enter due date (NB: leave this empty to create a draft bill when exporting to Xero/MYOB)</w:t>
      </w:r>
    </w:p>
    <w:p w14:paraId="2D6EFF8F" w14:textId="0033F0BE" w:rsidR="00A47BE4" w:rsidRDefault="00A47BE4" w:rsidP="00A47BE4">
      <w:pPr>
        <w:pStyle w:val="ListParagraph"/>
        <w:numPr>
          <w:ilvl w:val="1"/>
          <w:numId w:val="21"/>
        </w:numPr>
      </w:pPr>
      <w:r>
        <w:t>Select price book</w:t>
      </w:r>
    </w:p>
    <w:p w14:paraId="164ED6DC" w14:textId="279160CB" w:rsidR="00A47BE4" w:rsidRDefault="00A47BE4" w:rsidP="00A47BE4">
      <w:pPr>
        <w:pStyle w:val="ListParagraph"/>
        <w:numPr>
          <w:ilvl w:val="1"/>
          <w:numId w:val="21"/>
        </w:numPr>
      </w:pPr>
      <w:r>
        <w:t>Select the item code</w:t>
      </w:r>
    </w:p>
    <w:p w14:paraId="69957B74" w14:textId="6A99831C" w:rsidR="00A47BE4" w:rsidRDefault="00A47BE4" w:rsidP="00A47BE4">
      <w:pPr>
        <w:pStyle w:val="ListParagraph"/>
        <w:numPr>
          <w:ilvl w:val="1"/>
          <w:numId w:val="21"/>
        </w:numPr>
      </w:pPr>
      <w:r>
        <w:t>Enter quantity</w:t>
      </w:r>
    </w:p>
    <w:p w14:paraId="38E6C2E7" w14:textId="64D6DEB9" w:rsidR="00A47BE4" w:rsidRDefault="00A47BE4" w:rsidP="00A47BE4">
      <w:pPr>
        <w:pStyle w:val="ListParagraph"/>
        <w:numPr>
          <w:ilvl w:val="1"/>
          <w:numId w:val="21"/>
        </w:numPr>
      </w:pPr>
      <w:r>
        <w:t>Click ‘Save’</w:t>
      </w:r>
    </w:p>
    <w:p w14:paraId="222B543F" w14:textId="77777777" w:rsidR="007F4909" w:rsidRDefault="007F4909" w:rsidP="007F4909">
      <w:pPr>
        <w:pStyle w:val="ListParagraph"/>
        <w:numPr>
          <w:ilvl w:val="0"/>
          <w:numId w:val="0"/>
        </w:numPr>
        <w:ind w:left="1440"/>
      </w:pPr>
    </w:p>
    <w:p w14:paraId="53F9680B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Approve the invoice</w:t>
      </w:r>
    </w:p>
    <w:p w14:paraId="22194058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Approved invoices will automatically be added to the bulk upload file when it is generated</w:t>
      </w:r>
    </w:p>
    <w:p w14:paraId="6A83FEE7" w14:textId="77777777" w:rsidR="007F4909" w:rsidRDefault="007F4909" w:rsidP="007F4909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lang w:val="en-US"/>
        </w:rPr>
      </w:pPr>
    </w:p>
    <w:p w14:paraId="1C8DEC37" w14:textId="70DD07E0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Generate bulk upload file</w:t>
      </w:r>
    </w:p>
    <w:p w14:paraId="0BABB6FA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 report’</w:t>
      </w:r>
    </w:p>
    <w:p w14:paraId="559742C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Select ‘NDIS Bulk Upload File’ </w:t>
      </w:r>
    </w:p>
    <w:p w14:paraId="26E8A6DA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‘Generate’</w:t>
      </w:r>
    </w:p>
    <w:p w14:paraId="4655D0A3" w14:textId="77777777" w:rsidR="00A47BE4" w:rsidRPr="00A47BE4" w:rsidRDefault="00A47BE4" w:rsidP="00A47BE4">
      <w:pPr>
        <w:pStyle w:val="ListParagraph"/>
        <w:numPr>
          <w:ilvl w:val="1"/>
          <w:numId w:val="21"/>
        </w:numPr>
        <w:rPr>
          <w:lang w:val="en-US"/>
        </w:rPr>
      </w:pPr>
      <w:r w:rsidRPr="00A47BE4">
        <w:rPr>
          <w:lang w:val="en-US"/>
        </w:rPr>
        <w:t>NB: Do not change the name of this file. The bulk upload will generate with a filename convention YYYYMMDD000000.CSV.</w:t>
      </w:r>
    </w:p>
    <w:p w14:paraId="20BF95A8" w14:textId="77777777" w:rsidR="007F4909" w:rsidRDefault="007F4909" w:rsidP="007F4909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lang w:val="en-US"/>
        </w:rPr>
      </w:pPr>
    </w:p>
    <w:p w14:paraId="01DE1B98" w14:textId="67C8E329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Upload the NDIS Bulk Upload file to the NDIA Portal</w:t>
      </w:r>
    </w:p>
    <w:p w14:paraId="40D53B9C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Once the bulk upload is complete, the NDIA should provide a Payee Payment Remittance Advice within 1-5 business days</w:t>
      </w:r>
    </w:p>
    <w:p w14:paraId="4F5C9BA7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 remittance advice will be used for reconciling payments in GENIUS</w:t>
      </w:r>
    </w:p>
    <w:p w14:paraId="07B938E8" w14:textId="77777777" w:rsidR="007F4909" w:rsidRDefault="007F4909" w:rsidP="007F4909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lang w:val="en-US"/>
        </w:rPr>
      </w:pPr>
    </w:p>
    <w:p w14:paraId="77225B3A" w14:textId="186221D9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Upon receiving Payee Payment Remittance Advice CSV from the NDIA, return to GENIUS</w:t>
      </w:r>
    </w:p>
    <w:p w14:paraId="7C12B076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 report’</w:t>
      </w:r>
    </w:p>
    <w:p w14:paraId="74088A63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‘NDIA Reconciliation Report’</w:t>
      </w:r>
    </w:p>
    <w:p w14:paraId="06B1EAFC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Select ‘Choose file’ </w:t>
      </w:r>
    </w:p>
    <w:p w14:paraId="7290722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lastRenderedPageBreak/>
        <w:t>Select the Payee Payment Remittance Advice CSV file</w:t>
      </w:r>
    </w:p>
    <w:p w14:paraId="2A7738C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‘Generate’</w:t>
      </w:r>
    </w:p>
    <w:p w14:paraId="3E608885" w14:textId="77777777" w:rsidR="007F4909" w:rsidRDefault="007F4909" w:rsidP="007F4909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lang w:val="en-US"/>
        </w:rPr>
      </w:pPr>
    </w:p>
    <w:p w14:paraId="2E2D698C" w14:textId="3A6135FA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On selecting ‘Generate’ the reconciliation is complete and a reconciliation results report will be generated</w:t>
      </w:r>
    </w:p>
    <w:p w14:paraId="1F36F834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Open the Reconciliation results report</w:t>
      </w:r>
    </w:p>
    <w:p w14:paraId="60C6ED28" w14:textId="1892C4D4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fully paid, column Q will show ‘TRUE’</w:t>
      </w:r>
    </w:p>
    <w:p w14:paraId="756BF66D" w14:textId="77777777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These invoices will be treated as ‘NDIA Reconciled’</w:t>
      </w:r>
    </w:p>
    <w:p w14:paraId="49D9ABB5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partially paid, column Q will show ‘FALSE’</w:t>
      </w:r>
    </w:p>
    <w:p w14:paraId="3E9D1F30" w14:textId="77777777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These invoices will be treated as ‘NDIA Claimed + Gap’</w:t>
      </w:r>
    </w:p>
    <w:p w14:paraId="2CC24583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not recognized as a GENIUS invoice, column Q will remain blank</w:t>
      </w:r>
    </w:p>
    <w:p w14:paraId="33F17A99" w14:textId="05865B2B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This commonly occurs if the bulk upload filename was changed prior to uploading to the portal</w:t>
      </w:r>
    </w:p>
    <w:p w14:paraId="0E643766" w14:textId="0725272D" w:rsidR="00A47BE4" w:rsidRPr="00A47BE4" w:rsidRDefault="00A47BE4" w:rsidP="00A47BE4">
      <w:pPr>
        <w:ind w:left="720" w:firstLine="720"/>
        <w:rPr>
          <w:lang w:val="en-US"/>
        </w:rPr>
      </w:pPr>
      <w:r>
        <w:rPr>
          <w:noProof/>
        </w:rPr>
        <w:drawing>
          <wp:inline distT="0" distB="0" distL="0" distR="0" wp14:anchorId="62AF5023" wp14:editId="7AA22B19">
            <wp:extent cx="5731510" cy="581025"/>
            <wp:effectExtent l="0" t="0" r="254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884F" w14:textId="77777777" w:rsidR="007F4909" w:rsidRDefault="007F4909" w:rsidP="00EA417B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lang w:val="en-US"/>
        </w:rPr>
      </w:pPr>
    </w:p>
    <w:p w14:paraId="5D7E9C6D" w14:textId="27318866" w:rsidR="00A47BE4" w:rsidRPr="00EA417B" w:rsidRDefault="00A47BE4" w:rsidP="00EA417B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EA417B">
        <w:rPr>
          <w:lang w:val="en-US"/>
        </w:rPr>
        <w:t>Once reconciled, the invoice can be synced to MYOB/Xero</w:t>
      </w:r>
    </w:p>
    <w:p w14:paraId="5D43EC38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the invoice</w:t>
      </w:r>
    </w:p>
    <w:p w14:paraId="254CC89F" w14:textId="5DE52D66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‘Sync selected'</w:t>
      </w:r>
    </w:p>
    <w:p w14:paraId="77DC204C" w14:textId="77777777" w:rsidR="00EA417B" w:rsidRPr="00EA417B" w:rsidRDefault="00EA417B" w:rsidP="00C434B0">
      <w:pPr>
        <w:pStyle w:val="Heading1"/>
        <w:rPr>
          <w:sz w:val="20"/>
          <w:szCs w:val="20"/>
          <w:lang w:val="en-US"/>
        </w:rPr>
      </w:pPr>
    </w:p>
    <w:p w14:paraId="7F372A03" w14:textId="4D34A649" w:rsidR="00815B31" w:rsidRDefault="00C434B0" w:rsidP="00C434B0">
      <w:pPr>
        <w:pStyle w:val="Heading1"/>
        <w:rPr>
          <w:lang w:val="en-US"/>
        </w:rPr>
      </w:pPr>
      <w:bookmarkStart w:id="5" w:name="_Toc77259062"/>
      <w:r>
        <w:rPr>
          <w:lang w:val="en-US"/>
        </w:rPr>
        <w:t>Test four – managing engagements</w:t>
      </w:r>
      <w:bookmarkEnd w:id="5"/>
    </w:p>
    <w:p w14:paraId="0CFA30DE" w14:textId="13CB0F6C" w:rsidR="00815B31" w:rsidRDefault="00815B31" w:rsidP="00815B31">
      <w:pPr>
        <w:rPr>
          <w:lang w:val="en-US"/>
        </w:rPr>
      </w:pPr>
      <w:r w:rsidRPr="00815B31">
        <w:rPr>
          <w:lang w:val="en-US"/>
        </w:rPr>
        <w:t>When an engagement is approaching its expiry date, a renewal can be triggered. The renewal process is used to renew engagements, including schedules of support, service bookings + agreements.  An engagement can also be expired if a plan is finished early.</w:t>
      </w:r>
    </w:p>
    <w:p w14:paraId="701B6152" w14:textId="6FE17654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Steps</w:t>
      </w:r>
    </w:p>
    <w:p w14:paraId="37855553" w14:textId="592F9EA1" w:rsidR="00815B31" w:rsidRDefault="00815B31" w:rsidP="00815B31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Renewing engagements</w:t>
      </w:r>
    </w:p>
    <w:p w14:paraId="12E55E88" w14:textId="6FB6C265" w:rsidR="00815B31" w:rsidRDefault="00815B31" w:rsidP="00815B31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Expiring engagements</w:t>
      </w:r>
    </w:p>
    <w:p w14:paraId="514C82F8" w14:textId="34503F8D" w:rsidR="00815B31" w:rsidRDefault="00815B31" w:rsidP="00815B31">
      <w:pPr>
        <w:rPr>
          <w:lang w:val="en-US"/>
        </w:rPr>
      </w:pPr>
    </w:p>
    <w:p w14:paraId="05A2CA6F" w14:textId="63B378FB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To test managing engagements</w:t>
      </w:r>
    </w:p>
    <w:p w14:paraId="58B408E1" w14:textId="58929154" w:rsid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Navigate to the GENIUS Clients panel</w:t>
      </w:r>
    </w:p>
    <w:p w14:paraId="09DE217B" w14:textId="77777777" w:rsidR="007F4909" w:rsidRPr="00815B31" w:rsidRDefault="007F4909" w:rsidP="007F4909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0DC57995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Select the ‘Renewal’ icon</w:t>
      </w:r>
    </w:p>
    <w:p w14:paraId="6BD5F46F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The yellow renewal icon means a renewal has commenced and is currently pending approval</w:t>
      </w:r>
    </w:p>
    <w:p w14:paraId="0A0F4615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The blue renewal icon means a renewal has not yet commenced and is pending actioning</w:t>
      </w:r>
    </w:p>
    <w:p w14:paraId="07003B92" w14:textId="6AF8C499" w:rsid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A green renewal icon means a renewal has been completed and is awaiting the new plan date to come into effect</w:t>
      </w:r>
    </w:p>
    <w:p w14:paraId="649B212F" w14:textId="3399E69F" w:rsidR="00815B31" w:rsidRPr="00815B31" w:rsidRDefault="00815B31" w:rsidP="00815B31">
      <w:pPr>
        <w:ind w:left="360" w:firstLine="720"/>
        <w:rPr>
          <w:lang w:val="en-US"/>
        </w:rPr>
      </w:pPr>
      <w:r>
        <w:rPr>
          <w:noProof/>
        </w:rPr>
        <w:drawing>
          <wp:inline distT="0" distB="0" distL="0" distR="0" wp14:anchorId="32313289" wp14:editId="246C8445">
            <wp:extent cx="5731510" cy="131572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326C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lastRenderedPageBreak/>
        <w:t>Complete the engagement amendments for renewal</w:t>
      </w:r>
    </w:p>
    <w:p w14:paraId="70A61B8B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schedule of supports are renewed + finalized to match client’s needs</w:t>
      </w:r>
    </w:p>
    <w:p w14:paraId="2F7B9A2F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service bookings are up to date and match the NDIA portal</w:t>
      </w:r>
    </w:p>
    <w:p w14:paraId="33D6CC20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new service agreement can be generated and signed</w:t>
      </w:r>
    </w:p>
    <w:p w14:paraId="19002ACE" w14:textId="77777777" w:rsidR="00EA417B" w:rsidRDefault="00EA417B" w:rsidP="00EA417B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50CE5BE3" w14:textId="227FB99B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Upon completing renewal, the engagement will be active from the start date of the renewed plan and previous engagement expires</w:t>
      </w:r>
    </w:p>
    <w:p w14:paraId="77352965" w14:textId="755103D4" w:rsidR="00815B31" w:rsidRDefault="00815B31" w:rsidP="00815B31">
      <w:pPr>
        <w:ind w:left="360"/>
        <w:rPr>
          <w:lang w:val="en-US"/>
        </w:rPr>
      </w:pPr>
    </w:p>
    <w:p w14:paraId="48BF5E36" w14:textId="6E14C01E" w:rsidR="00815B31" w:rsidRDefault="00815B31" w:rsidP="00815B31">
      <w:pPr>
        <w:rPr>
          <w:lang w:val="en-US"/>
        </w:rPr>
      </w:pPr>
      <w:r>
        <w:rPr>
          <w:lang w:val="en-US"/>
        </w:rPr>
        <w:t>If a plan end date has been set incorrectly, it can</w:t>
      </w:r>
      <w:r w:rsidR="007F4909">
        <w:rPr>
          <w:lang w:val="en-US"/>
        </w:rPr>
        <w:t xml:space="preserve">not </w:t>
      </w:r>
      <w:r>
        <w:rPr>
          <w:lang w:val="en-US"/>
        </w:rPr>
        <w:t>be extended. In these circumstances, the engagement must be manually expired.</w:t>
      </w:r>
    </w:p>
    <w:p w14:paraId="400CDE77" w14:textId="44942DC4" w:rsidR="00815B31" w:rsidRDefault="00815B31" w:rsidP="00815B31">
      <w:pPr>
        <w:rPr>
          <w:lang w:val="en-US"/>
        </w:rPr>
      </w:pPr>
    </w:p>
    <w:p w14:paraId="03AC8349" w14:textId="4444A9D6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To manually expire an engagement</w:t>
      </w:r>
    </w:p>
    <w:p w14:paraId="088562F4" w14:textId="77777777" w:rsidR="00815B31" w:rsidRP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Edit the engagement</w:t>
      </w:r>
    </w:p>
    <w:p w14:paraId="353638B1" w14:textId="3DEEAD91" w:rsidR="00815B31" w:rsidRP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Set ‘Plan end date’ to a date in the past, e.g. the day the last plan ended.</w:t>
      </w:r>
    </w:p>
    <w:p w14:paraId="1934427F" w14:textId="158B8CE2" w:rsid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Click ‘Save + Close’</w:t>
      </w:r>
    </w:p>
    <w:p w14:paraId="25A871DA" w14:textId="51AC1A16" w:rsidR="00815B31" w:rsidRDefault="00815B31" w:rsidP="00815B31">
      <w:pPr>
        <w:rPr>
          <w:lang w:val="en-US"/>
        </w:rPr>
      </w:pPr>
    </w:p>
    <w:p w14:paraId="5271AAB6" w14:textId="4FA0A542" w:rsidR="00815B31" w:rsidRDefault="00815B31" w:rsidP="00815B31">
      <w:pPr>
        <w:rPr>
          <w:lang w:val="en-US"/>
        </w:rPr>
      </w:pPr>
      <w:r>
        <w:rPr>
          <w:lang w:val="en-US"/>
        </w:rPr>
        <w:t>This will manually expire the engagement and a renewal can be triggered.</w:t>
      </w:r>
      <w:r w:rsidR="00C434B0">
        <w:rPr>
          <w:lang w:val="en-US"/>
        </w:rPr>
        <w:t xml:space="preserve"> </w:t>
      </w:r>
    </w:p>
    <w:p w14:paraId="60F0C811" w14:textId="0B1DB986" w:rsidR="00C434B0" w:rsidRPr="00C434B0" w:rsidRDefault="00C434B0" w:rsidP="00815B31">
      <w:pPr>
        <w:rPr>
          <w:color w:val="FF0000"/>
          <w:lang w:val="en-US"/>
        </w:rPr>
      </w:pPr>
    </w:p>
    <w:sectPr w:rsidR="00C434B0" w:rsidRPr="00C434B0" w:rsidSect="00AC7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720" w:bottom="720" w:left="720" w:header="709" w:footer="2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794D" w14:textId="77777777" w:rsidR="00376029" w:rsidRDefault="00376029" w:rsidP="00877175">
      <w:pPr>
        <w:spacing w:after="0" w:line="240" w:lineRule="auto"/>
      </w:pPr>
      <w:r>
        <w:separator/>
      </w:r>
    </w:p>
  </w:endnote>
  <w:endnote w:type="continuationSeparator" w:id="0">
    <w:p w14:paraId="7E48C24F" w14:textId="77777777" w:rsidR="00376029" w:rsidRDefault="00376029" w:rsidP="008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3E8E" w14:textId="77777777" w:rsidR="0001042F" w:rsidRDefault="00010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F26A" w14:textId="77777777" w:rsidR="00376029" w:rsidRDefault="00376029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A266A2" wp14:editId="1F480974">
              <wp:simplePos x="0" y="0"/>
              <wp:positionH relativeFrom="column">
                <wp:posOffset>-219075</wp:posOffset>
              </wp:positionH>
              <wp:positionV relativeFrom="paragraph">
                <wp:posOffset>1254125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08741" w14:textId="05B236E4" w:rsidR="00376029" w:rsidRPr="0001042F" w:rsidRDefault="0001042F" w:rsidP="002D7812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26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98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" filled="f" stroked="f">
              <v:textbox style="mso-fit-shape-to-text:t">
                <w:txbxContent>
                  <w:p w14:paraId="10608741" w14:textId="05B236E4" w:rsidR="00376029" w:rsidRPr="0001042F" w:rsidRDefault="0001042F" w:rsidP="002D7812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DD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9F6E40" wp14:editId="64554F2F">
              <wp:simplePos x="0" y="0"/>
              <wp:positionH relativeFrom="column">
                <wp:posOffset>-219075</wp:posOffset>
              </wp:positionH>
              <wp:positionV relativeFrom="paragraph">
                <wp:posOffset>1047750</wp:posOffset>
              </wp:positionV>
              <wp:extent cx="10858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DEA78" w14:textId="513253FC" w:rsidR="00376029" w:rsidRPr="00CE4066" w:rsidRDefault="00376029" w:rsidP="00CE4066">
                          <w:pPr>
                            <w:rPr>
                              <w:color w:val="808285"/>
                              <w:sz w:val="16"/>
                              <w:szCs w:val="16"/>
                            </w:rPr>
                          </w:pP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40E2">
                            <w:rPr>
                              <w:noProof/>
                              <w:color w:val="808285"/>
                              <w:sz w:val="16"/>
                              <w:szCs w:val="16"/>
                            </w:rPr>
                            <w:t>2</w:t>
                          </w:r>
                          <w:r w:rsidRPr="00CE4066">
                            <w:rPr>
                              <w:noProof/>
                              <w:color w:val="80828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9F6E40" id="_x0000_s1027" type="#_x0000_t202" style="position:absolute;margin-left:-17.25pt;margin-top:82.5pt;width:8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e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" filled="f" stroked="f">
              <v:textbox style="mso-fit-shape-to-text:t">
                <w:txbxContent>
                  <w:p w14:paraId="1FEDEA78" w14:textId="513253FC" w:rsidR="00376029" w:rsidRPr="00CE4066" w:rsidRDefault="00376029" w:rsidP="00CE4066">
                    <w:pPr>
                      <w:rPr>
                        <w:color w:val="808285"/>
                        <w:sz w:val="16"/>
                        <w:szCs w:val="16"/>
                      </w:rPr>
                    </w:pPr>
                    <w:r w:rsidRPr="00CE4066">
                      <w:rPr>
                        <w:color w:val="808285"/>
                        <w:sz w:val="16"/>
                        <w:szCs w:val="16"/>
                      </w:rPr>
                      <w:t xml:space="preserve">Page | </w:t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fldChar w:fldCharType="begin"/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fldChar w:fldCharType="separate"/>
                    </w:r>
                    <w:r w:rsidR="00ED40E2">
                      <w:rPr>
                        <w:noProof/>
                        <w:color w:val="808285"/>
                        <w:sz w:val="16"/>
                        <w:szCs w:val="16"/>
                      </w:rPr>
                      <w:t>2</w:t>
                    </w:r>
                    <w:r w:rsidRPr="00CE4066">
                      <w:rPr>
                        <w:noProof/>
                        <w:color w:val="80828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7CBB848" wp14:editId="1D6985D0">
          <wp:simplePos x="0" y="0"/>
          <wp:positionH relativeFrom="page">
            <wp:align>left</wp:align>
          </wp:positionH>
          <wp:positionV relativeFrom="paragraph">
            <wp:posOffset>-727074</wp:posOffset>
          </wp:positionV>
          <wp:extent cx="7589746" cy="2221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Letterhead follow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46" cy="222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2E45" w14:textId="77777777" w:rsidR="00376029" w:rsidRDefault="00376029">
    <w:pPr>
      <w:pStyle w:val="Footer"/>
      <w:rPr>
        <w:noProof/>
        <w:lang w:val="en-US"/>
      </w:rPr>
    </w:pPr>
  </w:p>
  <w:p w14:paraId="4F5FE422" w14:textId="061F50E5" w:rsidR="00376029" w:rsidRDefault="0001042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68A2615B" wp14:editId="3D07C60E">
          <wp:simplePos x="0" y="0"/>
          <wp:positionH relativeFrom="column">
            <wp:posOffset>-453390</wp:posOffset>
          </wp:positionH>
          <wp:positionV relativeFrom="paragraph">
            <wp:posOffset>313690</wp:posOffset>
          </wp:positionV>
          <wp:extent cx="7540625" cy="1166495"/>
          <wp:effectExtent l="0" t="0" r="3175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1B940D3" wp14:editId="7A6F2333">
              <wp:simplePos x="0" y="0"/>
              <wp:positionH relativeFrom="column">
                <wp:posOffset>-168275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C61D3" w14:textId="3A0E7F92" w:rsidR="000D26FD" w:rsidRPr="0001042F" w:rsidRDefault="0001042F">
                          <w:pP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940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25pt;margin-top: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vnK4198AAAAKAQAADwAAAAAAAAAAAAAAAABqBAAAZHJzL2Rvd25yZXYueG1sUEsFBgAAAAAEAAQA&#10;8wAAAHYFAAAAAA==&#10;" filled="f" stroked="f">
              <v:textbox style="mso-fit-shape-to-text:t">
                <w:txbxContent>
                  <w:p w14:paraId="01EC61D3" w14:textId="3A0E7F92" w:rsidR="000D26FD" w:rsidRPr="0001042F" w:rsidRDefault="0001042F">
                    <w:pPr>
                      <w:rPr>
                        <w:color w:val="808285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C936" w14:textId="77777777" w:rsidR="00376029" w:rsidRDefault="00376029" w:rsidP="00877175">
      <w:pPr>
        <w:spacing w:after="0" w:line="240" w:lineRule="auto"/>
      </w:pPr>
      <w:r>
        <w:separator/>
      </w:r>
    </w:p>
  </w:footnote>
  <w:footnote w:type="continuationSeparator" w:id="0">
    <w:p w14:paraId="40168AD7" w14:textId="77777777" w:rsidR="00376029" w:rsidRDefault="00376029" w:rsidP="008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6D2E" w14:textId="77777777" w:rsidR="0001042F" w:rsidRDefault="0001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F366" w14:textId="77777777" w:rsidR="0001042F" w:rsidRDefault="00010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993D" w14:textId="77777777" w:rsidR="00376029" w:rsidRDefault="003760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3F465D" wp14:editId="3A7B5AC4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2974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7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2CA"/>
    <w:multiLevelType w:val="hybridMultilevel"/>
    <w:tmpl w:val="C2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972"/>
    <w:multiLevelType w:val="hybridMultilevel"/>
    <w:tmpl w:val="A4946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D0F6D"/>
    <w:multiLevelType w:val="hybridMultilevel"/>
    <w:tmpl w:val="0A6402AE"/>
    <w:lvl w:ilvl="0" w:tplc="201C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BA4"/>
    <w:multiLevelType w:val="hybridMultilevel"/>
    <w:tmpl w:val="29E0B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5611A"/>
    <w:multiLevelType w:val="hybridMultilevel"/>
    <w:tmpl w:val="E076A5B4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AF3"/>
    <w:multiLevelType w:val="hybridMultilevel"/>
    <w:tmpl w:val="5972C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F7E6F"/>
    <w:multiLevelType w:val="hybridMultilevel"/>
    <w:tmpl w:val="712C0C96"/>
    <w:lvl w:ilvl="0" w:tplc="F5F42DB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B8A"/>
    <w:multiLevelType w:val="hybridMultilevel"/>
    <w:tmpl w:val="D646CD7A"/>
    <w:lvl w:ilvl="0" w:tplc="8028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4BEB"/>
    <w:multiLevelType w:val="hybridMultilevel"/>
    <w:tmpl w:val="6A48D4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4162"/>
    <w:multiLevelType w:val="hybridMultilevel"/>
    <w:tmpl w:val="1C26409A"/>
    <w:lvl w:ilvl="0" w:tplc="F5AC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047"/>
    <w:multiLevelType w:val="hybridMultilevel"/>
    <w:tmpl w:val="2828ECA4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C7C"/>
    <w:multiLevelType w:val="hybridMultilevel"/>
    <w:tmpl w:val="75581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AB2FA">
      <w:numFmt w:val="bullet"/>
      <w:lvlText w:val="•"/>
      <w:lvlJc w:val="left"/>
      <w:pPr>
        <w:ind w:left="1800" w:hanging="720"/>
      </w:pPr>
      <w:rPr>
        <w:rFonts w:ascii="Myriad Pro Light" w:eastAsiaTheme="minorHAnsi" w:hAnsi="Myriad Pro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33EF"/>
    <w:multiLevelType w:val="hybridMultilevel"/>
    <w:tmpl w:val="EC30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A2EF4C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D11FE"/>
    <w:multiLevelType w:val="hybridMultilevel"/>
    <w:tmpl w:val="47F63546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6C76"/>
    <w:multiLevelType w:val="hybridMultilevel"/>
    <w:tmpl w:val="8DB2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5C6E"/>
    <w:multiLevelType w:val="hybridMultilevel"/>
    <w:tmpl w:val="79425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560821"/>
    <w:multiLevelType w:val="hybridMultilevel"/>
    <w:tmpl w:val="9078D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7C0"/>
    <w:multiLevelType w:val="multilevel"/>
    <w:tmpl w:val="77DA4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 w15:restartNumberingAfterBreak="0">
    <w:nsid w:val="69F41390"/>
    <w:multiLevelType w:val="hybridMultilevel"/>
    <w:tmpl w:val="700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A2D"/>
    <w:multiLevelType w:val="hybridMultilevel"/>
    <w:tmpl w:val="E1AAF4F8"/>
    <w:lvl w:ilvl="0" w:tplc="201C4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82DB5"/>
    <w:multiLevelType w:val="hybridMultilevel"/>
    <w:tmpl w:val="8BA49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B23C3"/>
    <w:multiLevelType w:val="hybridMultilevel"/>
    <w:tmpl w:val="6E52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3E3947"/>
    <w:multiLevelType w:val="hybridMultilevel"/>
    <w:tmpl w:val="4E2C7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EC469FC"/>
    <w:multiLevelType w:val="hybridMultilevel"/>
    <w:tmpl w:val="224C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8"/>
  </w:num>
  <w:num w:numId="10">
    <w:abstractNumId w:val="2"/>
  </w:num>
  <w:num w:numId="11">
    <w:abstractNumId w:val="11"/>
  </w:num>
  <w:num w:numId="12">
    <w:abstractNumId w:val="22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21"/>
  </w:num>
  <w:num w:numId="19">
    <w:abstractNumId w:val="6"/>
    <w:lvlOverride w:ilvl="0">
      <w:startOverride w:val="1"/>
    </w:lvlOverride>
  </w:num>
  <w:num w:numId="20">
    <w:abstractNumId w:val="12"/>
  </w:num>
  <w:num w:numId="21">
    <w:abstractNumId w:val="6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13"/>
  </w:num>
  <w:num w:numId="25">
    <w:abstractNumId w:val="10"/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5"/>
    <w:rsid w:val="0001042F"/>
    <w:rsid w:val="000211B0"/>
    <w:rsid w:val="00036AAF"/>
    <w:rsid w:val="00077A16"/>
    <w:rsid w:val="0008071E"/>
    <w:rsid w:val="00090AE0"/>
    <w:rsid w:val="0009258D"/>
    <w:rsid w:val="000C7E6B"/>
    <w:rsid w:val="000D26FD"/>
    <w:rsid w:val="000D3C58"/>
    <w:rsid w:val="000E007C"/>
    <w:rsid w:val="000F3CBD"/>
    <w:rsid w:val="001001AA"/>
    <w:rsid w:val="00107F04"/>
    <w:rsid w:val="00140B31"/>
    <w:rsid w:val="001842CC"/>
    <w:rsid w:val="00197895"/>
    <w:rsid w:val="001F145C"/>
    <w:rsid w:val="001F4388"/>
    <w:rsid w:val="002337CB"/>
    <w:rsid w:val="00245585"/>
    <w:rsid w:val="00274C57"/>
    <w:rsid w:val="00280AA2"/>
    <w:rsid w:val="002A3DF8"/>
    <w:rsid w:val="002A7095"/>
    <w:rsid w:val="002A728B"/>
    <w:rsid w:val="002D7812"/>
    <w:rsid w:val="002F1A15"/>
    <w:rsid w:val="00376029"/>
    <w:rsid w:val="003B589F"/>
    <w:rsid w:val="003F0D99"/>
    <w:rsid w:val="003F2EF1"/>
    <w:rsid w:val="003F35F3"/>
    <w:rsid w:val="00455185"/>
    <w:rsid w:val="00484C17"/>
    <w:rsid w:val="004914C1"/>
    <w:rsid w:val="00494298"/>
    <w:rsid w:val="004A0914"/>
    <w:rsid w:val="004A1424"/>
    <w:rsid w:val="004F6EFB"/>
    <w:rsid w:val="00536DCB"/>
    <w:rsid w:val="005863D8"/>
    <w:rsid w:val="005B20A4"/>
    <w:rsid w:val="005B4314"/>
    <w:rsid w:val="005D3AD0"/>
    <w:rsid w:val="005F3AC7"/>
    <w:rsid w:val="00640578"/>
    <w:rsid w:val="0065240D"/>
    <w:rsid w:val="00654014"/>
    <w:rsid w:val="00655061"/>
    <w:rsid w:val="0068273A"/>
    <w:rsid w:val="0068350E"/>
    <w:rsid w:val="006A225A"/>
    <w:rsid w:val="006E0BC1"/>
    <w:rsid w:val="00703044"/>
    <w:rsid w:val="00730EF3"/>
    <w:rsid w:val="00746F71"/>
    <w:rsid w:val="00747522"/>
    <w:rsid w:val="00770F8B"/>
    <w:rsid w:val="007A233A"/>
    <w:rsid w:val="007C01F9"/>
    <w:rsid w:val="007F4909"/>
    <w:rsid w:val="00815B31"/>
    <w:rsid w:val="00835BA3"/>
    <w:rsid w:val="008535E8"/>
    <w:rsid w:val="00857A5D"/>
    <w:rsid w:val="00877175"/>
    <w:rsid w:val="008918B9"/>
    <w:rsid w:val="00896417"/>
    <w:rsid w:val="008D1F74"/>
    <w:rsid w:val="008E08FB"/>
    <w:rsid w:val="009312BB"/>
    <w:rsid w:val="00944052"/>
    <w:rsid w:val="009801AF"/>
    <w:rsid w:val="00982609"/>
    <w:rsid w:val="00987283"/>
    <w:rsid w:val="009A7CA7"/>
    <w:rsid w:val="00A44508"/>
    <w:rsid w:val="00A47BE4"/>
    <w:rsid w:val="00A657F6"/>
    <w:rsid w:val="00A71870"/>
    <w:rsid w:val="00A85A99"/>
    <w:rsid w:val="00AC71F5"/>
    <w:rsid w:val="00B54B94"/>
    <w:rsid w:val="00B6196F"/>
    <w:rsid w:val="00B91C21"/>
    <w:rsid w:val="00C01B76"/>
    <w:rsid w:val="00C15015"/>
    <w:rsid w:val="00C175EE"/>
    <w:rsid w:val="00C434B0"/>
    <w:rsid w:val="00C43C72"/>
    <w:rsid w:val="00C542E0"/>
    <w:rsid w:val="00C6084D"/>
    <w:rsid w:val="00C85927"/>
    <w:rsid w:val="00CE29C5"/>
    <w:rsid w:val="00CE4066"/>
    <w:rsid w:val="00CE4601"/>
    <w:rsid w:val="00D03ACF"/>
    <w:rsid w:val="00D50C67"/>
    <w:rsid w:val="00D515B4"/>
    <w:rsid w:val="00D56565"/>
    <w:rsid w:val="00DB1E2A"/>
    <w:rsid w:val="00DC2C6B"/>
    <w:rsid w:val="00DD5E36"/>
    <w:rsid w:val="00DD70DB"/>
    <w:rsid w:val="00DE0ED4"/>
    <w:rsid w:val="00DE1058"/>
    <w:rsid w:val="00E64DBD"/>
    <w:rsid w:val="00EA417B"/>
    <w:rsid w:val="00EB0D2C"/>
    <w:rsid w:val="00EB210D"/>
    <w:rsid w:val="00EB2E5E"/>
    <w:rsid w:val="00EB46FC"/>
    <w:rsid w:val="00ED40E2"/>
    <w:rsid w:val="00ED450B"/>
    <w:rsid w:val="00ED7F6C"/>
    <w:rsid w:val="00EE4D8C"/>
    <w:rsid w:val="00EF30F2"/>
    <w:rsid w:val="00EF488D"/>
    <w:rsid w:val="00F05FB3"/>
    <w:rsid w:val="00F12B79"/>
    <w:rsid w:val="00F1486A"/>
    <w:rsid w:val="00F24AAC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6C7FFD"/>
  <w15:chartTrackingRefBased/>
  <w15:docId w15:val="{99968BF8-753F-426B-9581-85D7D8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FD"/>
    <w:rPr>
      <w:rFonts w:ascii="Myriad Pro Light" w:hAnsi="Myriad Pro Light"/>
      <w:color w:val="58595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1501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FD"/>
    <w:pPr>
      <w:keepNext/>
      <w:keepLines/>
      <w:spacing w:after="240" w:line="240" w:lineRule="auto"/>
      <w:outlineLvl w:val="1"/>
    </w:pPr>
    <w:rPr>
      <w:rFonts w:eastAsiaTheme="majorEastAsia" w:cstheme="majorBidi"/>
      <w:caps/>
      <w:color w:val="29ABE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5"/>
  </w:style>
  <w:style w:type="paragraph" w:styleId="Footer">
    <w:name w:val="footer"/>
    <w:basedOn w:val="Normal"/>
    <w:link w:val="Foot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5"/>
  </w:style>
  <w:style w:type="character" w:customStyle="1" w:styleId="Heading1Char">
    <w:name w:val="Heading 1 Char"/>
    <w:basedOn w:val="DefaultParagraphFont"/>
    <w:link w:val="Heading1"/>
    <w:uiPriority w:val="9"/>
    <w:rsid w:val="00C15015"/>
    <w:rPr>
      <w:rFonts w:ascii="Myriad Pro Light" w:eastAsiaTheme="majorEastAsia" w:hAnsi="Myriad Pro Light" w:cstheme="majorBidi"/>
      <w:caps/>
      <w:color w:val="29ABE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26FD"/>
    <w:rPr>
      <w:rFonts w:ascii="Myriad Pro Light" w:eastAsiaTheme="majorEastAsia" w:hAnsi="Myriad Pro Light" w:cstheme="majorBidi"/>
      <w:caps/>
      <w:color w:val="29ABE2"/>
      <w:sz w:val="24"/>
      <w:szCs w:val="24"/>
    </w:rPr>
  </w:style>
  <w:style w:type="table" w:styleId="TableGrid">
    <w:name w:val="Table Grid"/>
    <w:basedOn w:val="TableNormal"/>
    <w:uiPriority w:val="39"/>
    <w:rsid w:val="002D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FD"/>
    <w:pPr>
      <w:numPr>
        <w:numId w:val="17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82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5E3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DD5E3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D5E36"/>
    <w:rPr>
      <w:rFonts w:cs="Myriad Pro Light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15015"/>
    <w:p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50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50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5015"/>
    <w:rPr>
      <w:color w:val="0563C1" w:themeColor="hyperlink"/>
      <w:u w:val="single"/>
    </w:rPr>
  </w:style>
  <w:style w:type="paragraph" w:styleId="Title">
    <w:name w:val="Title"/>
    <w:next w:val="Normal"/>
    <w:link w:val="TitleChar"/>
    <w:uiPriority w:val="10"/>
    <w:qFormat/>
    <w:rsid w:val="00C15015"/>
    <w:rPr>
      <w:rFonts w:ascii="Myriad Pro Light" w:eastAsiaTheme="majorEastAsia" w:hAnsi="Myriad Pro Light" w:cstheme="majorBidi"/>
      <w:color w:val="08548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5015"/>
    <w:rPr>
      <w:rFonts w:ascii="Myriad Pro Light" w:eastAsiaTheme="majorEastAsia" w:hAnsi="Myriad Pro Light" w:cstheme="majorBidi"/>
      <w:color w:val="08548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47F2-A731-46C3-973A-ECFDAFE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Shonay Shaw</dc:creator>
  <cp:keywords/>
  <dc:description/>
  <cp:lastModifiedBy>Tamar Bostock</cp:lastModifiedBy>
  <cp:revision>4</cp:revision>
  <cp:lastPrinted>2018-09-13T00:30:00Z</cp:lastPrinted>
  <dcterms:created xsi:type="dcterms:W3CDTF">2021-07-15T06:18:00Z</dcterms:created>
  <dcterms:modified xsi:type="dcterms:W3CDTF">2021-07-15T06:35:00Z</dcterms:modified>
</cp:coreProperties>
</file>